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9" w:lineRule="exact"/>
        <w:rPr>
          <w:sz w:val="24"/>
          <w:szCs w:val="24"/>
          <w:color w:val="auto"/>
        </w:rPr>
      </w:pPr>
    </w:p>
    <w:p>
      <w:pPr>
        <w:ind w:left="360"/>
        <w:spacing w:after="0" w:line="22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34925</wp:posOffset>
            </wp:positionH>
            <wp:positionV relativeFrom="paragraph">
              <wp:posOffset>-233045</wp:posOffset>
            </wp:positionV>
            <wp:extent cx="130810" cy="130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4"/>
        </w:trPr>
        <w:tc>
          <w:tcPr>
            <w:tcW w:w="6280" w:type="dxa"/>
            <w:vAlign w:val="bottom"/>
          </w:tcPr>
          <w:p>
            <w:pPr>
              <w:jc w:val="center"/>
              <w:ind w:right="1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56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6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6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5303520</wp:posOffset>
            </wp:positionH>
            <wp:positionV relativeFrom="paragraph">
              <wp:posOffset>-605155</wp:posOffset>
            </wp:positionV>
            <wp:extent cx="8255" cy="6057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3993515</wp:posOffset>
            </wp:positionH>
            <wp:positionV relativeFrom="paragraph">
              <wp:posOffset>-613410</wp:posOffset>
            </wp:positionV>
            <wp:extent cx="8255" cy="6140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4018280</wp:posOffset>
            </wp:positionH>
            <wp:positionV relativeFrom="paragraph">
              <wp:posOffset>-588645</wp:posOffset>
            </wp:positionV>
            <wp:extent cx="1269365" cy="5651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56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-1623060</wp:posOffset>
            </wp:positionH>
            <wp:positionV relativeFrom="paragraph">
              <wp:posOffset>28575</wp:posOffset>
            </wp:positionV>
            <wp:extent cx="6968490" cy="17443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490" cy="174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60" w:space="300"/>
            <w:col w:w="8520"/>
          </w:cols>
          <w:pgMar w:left="460" w:top="221" w:right="35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1. Name and Address of Reporting Person</w:t>
            </w:r>
            <w:r>
              <w:rPr>
                <w:rFonts w:ascii="Arial" w:cs="Arial" w:eastAsia="Arial" w:hAnsi="Arial"/>
                <w:sz w:val="21"/>
                <w:szCs w:val="21"/>
                <w:color w:val="auto"/>
                <w:w w:val="98"/>
                <w:vertAlign w:val="superscript"/>
              </w:rPr>
              <w:t>*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20" w:type="dxa"/>
            <w:vAlign w:val="bottom"/>
            <w:gridSpan w:val="7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0" w:type="dxa"/>
            <w:vAlign w:val="bottom"/>
            <w:gridSpan w:val="11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60" w:type="dxa"/>
            <w:vAlign w:val="bottom"/>
            <w:gridSpan w:val="4"/>
            <w:vMerge w:val="restart"/>
          </w:tcPr>
          <w:p>
            <w:pPr>
              <w:ind w:left="20"/>
              <w:spacing w:after="0"/>
              <w:rPr>
                <w:rFonts w:ascii="Arial" w:cs="Arial" w:eastAsia="Arial" w:hAnsi="Arial"/>
                <w:sz w:val="21"/>
                <w:szCs w:val="21"/>
                <w:u w:val="single" w:color="auto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1"/>
                  <w:szCs w:val="21"/>
                  <w:u w:val="single" w:color="auto"/>
                  <w:color w:val="0000EE"/>
                </w:rPr>
                <w:t>Khuong Chau Quang</w:t>
              </w:r>
            </w:hyperlink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20" w:type="dxa"/>
            <w:vAlign w:val="bottom"/>
            <w:gridSpan w:val="5"/>
          </w:tcPr>
          <w:p>
            <w:pPr>
              <w:ind w:left="80"/>
              <w:spacing w:after="0" w:line="103" w:lineRule="exact"/>
              <w:rPr>
                <w:rFonts w:ascii="Arial" w:cs="Arial" w:eastAsia="Arial" w:hAnsi="Arial"/>
                <w:sz w:val="11"/>
                <w:szCs w:val="11"/>
                <w:color w:val="0000EE"/>
              </w:rPr>
            </w:pPr>
            <w:hyperlink r:id="rId14">
              <w:r>
                <w:rPr>
                  <w:rFonts w:ascii="Arial" w:cs="Arial" w:eastAsia="Arial" w:hAnsi="Arial"/>
                  <w:sz w:val="11"/>
                  <w:szCs w:val="11"/>
                  <w:u w:val="single" w:color="auto"/>
                  <w:color w:val="0000EE"/>
                </w:rPr>
                <w:t>NextCure, Inc.</w:t>
              </w:r>
              <w:r>
                <w:rPr>
                  <w:rFonts w:ascii="Arial" w:cs="Arial" w:eastAsia="Arial" w:hAnsi="Arial"/>
                  <w:sz w:val="11"/>
                  <w:szCs w:val="11"/>
                  <w:color w:val="0000EE"/>
                </w:rPr>
                <w:t xml:space="preserve"> </w:t>
              </w:r>
            </w:hyperlink>
            <w:r>
              <w:rPr>
                <w:rFonts w:ascii="Arial" w:cs="Arial" w:eastAsia="Arial" w:hAnsi="Arial"/>
                <w:sz w:val="11"/>
                <w:szCs w:val="11"/>
                <w:color w:val="000000"/>
              </w:rPr>
              <w:t>[</w:t>
            </w:r>
            <w:r>
              <w:rPr>
                <w:rFonts w:ascii="Arial" w:cs="Arial" w:eastAsia="Arial" w:hAnsi="Arial"/>
                <w:sz w:val="11"/>
                <w:szCs w:val="1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9"/>
                <w:szCs w:val="9"/>
                <w:color w:val="0000FF"/>
              </w:rPr>
              <w:t>NXTC</w:t>
            </w:r>
            <w:r>
              <w:rPr>
                <w:rFonts w:ascii="Arial" w:cs="Arial" w:eastAsia="Arial" w:hAnsi="Arial"/>
                <w:sz w:val="11"/>
                <w:szCs w:val="1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1"/>
                <w:szCs w:val="11"/>
                <w:color w:val="000000"/>
              </w:rPr>
              <w:t>]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40" w:type="dxa"/>
            <w:vAlign w:val="bottom"/>
            <w:gridSpan w:val="5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Director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gridSpan w:val="5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8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80" w:type="dxa"/>
            <w:vAlign w:val="bottom"/>
            <w:gridSpan w:val="5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80" w:type="dxa"/>
            <w:vAlign w:val="bottom"/>
            <w:gridSpan w:val="5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20" w:type="dxa"/>
            <w:vAlign w:val="bottom"/>
            <w:gridSpan w:val="7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92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140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220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00" w:type="dxa"/>
            <w:vAlign w:val="bottom"/>
            <w:gridSpan w:val="4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06/11/2020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60" w:type="dxa"/>
            <w:vAlign w:val="bottom"/>
            <w:gridSpan w:val="4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C/O NEXTCURE, INC.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60" w:type="dxa"/>
            <w:vAlign w:val="bottom"/>
            <w:gridSpan w:val="5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9000 VIRGINIA MANOR ROAD, SUITE 200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0" w:type="dxa"/>
            <w:vAlign w:val="bottom"/>
            <w:gridSpan w:val="8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gridSpan w:val="11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0" w:type="dxa"/>
            <w:vAlign w:val="bottom"/>
            <w:gridSpan w:val="11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Line)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0" w:type="dxa"/>
            <w:vAlign w:val="bottom"/>
            <w:gridSpan w:val="11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BELTSVILLE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MD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20705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60" w:type="dxa"/>
            <w:vAlign w:val="bottom"/>
            <w:gridSpan w:val="8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1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60" w:type="dxa"/>
            <w:vAlign w:val="bottom"/>
            <w:tcBorders>
              <w:top w:val="single" w:sz="8" w:color="2C2C2C"/>
            </w:tcBorders>
            <w:gridSpan w:val="17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9"/>
              </w:rPr>
              <w:t>Table I - Non-Derivative Securities Acquired, Disposed of, or Beneficially Owned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20" w:type="dxa"/>
            <w:vAlign w:val="bottom"/>
            <w:gridSpan w:val="4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20" w:type="dxa"/>
            <w:vAlign w:val="bottom"/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7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20" w:type="dxa"/>
            <w:vAlign w:val="bottom"/>
            <w:gridSpan w:val="5"/>
          </w:tcPr>
          <w:p>
            <w:pPr>
              <w:ind w:left="4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Securities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4"/>
          </w:tcPr>
          <w:p>
            <w:pPr>
              <w:ind w:left="7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40" w:type="dxa"/>
            <w:vAlign w:val="bottom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restart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</w:tcPr>
          <w:p>
            <w:pPr>
              <w:ind w:left="3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0" w:type="dxa"/>
            <w:vAlign w:val="bottom"/>
            <w:gridSpan w:val="3"/>
            <w:vMerge w:val="restart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940" w:type="dxa"/>
            <w:vAlign w:val="bottom"/>
            <w:tcBorders>
              <w:bottom w:val="single" w:sz="8" w:color="2C2C2C"/>
            </w:tcBorders>
            <w:gridSpan w:val="8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60" w:type="dxa"/>
            <w:vAlign w:val="bottom"/>
            <w:tcBorders>
              <w:top w:val="single" w:sz="8" w:color="2C2C2C"/>
            </w:tcBorders>
            <w:gridSpan w:val="17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80" w:type="dxa"/>
            <w:vAlign w:val="bottom"/>
            <w:gridSpan w:val="14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4.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4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28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20" w:type="dxa"/>
            <w:vAlign w:val="bottom"/>
            <w:gridSpan w:val="3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Transaction</w:t>
            </w: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3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Expiration Date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4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  <w:gridSpan w:val="3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Code (Instr.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460" w:type="dxa"/>
            <w:vAlign w:val="bottom"/>
            <w:gridSpan w:val="4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Underlying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8)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4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Derivative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4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6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24.13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06/11/2020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14,250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8"/>
              </w:rPr>
              <w:t>06/10/2030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gridSpan w:val="2"/>
          </w:tcPr>
          <w:p>
            <w:pPr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9"/>
              </w:rPr>
              <w:t>14,250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0</w:t>
            </w:r>
          </w:p>
        </w:tc>
        <w:tc>
          <w:tcPr>
            <w:tcW w:w="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5"/>
              </w:rPr>
              <w:t>14,250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0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(Right to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160"/>
              <w:spacing w:after="0" w:line="10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Stock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-2833370</wp:posOffset>
            </wp:positionV>
            <wp:extent cx="7033895" cy="29724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895" cy="297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00FF"/>
        </w:rPr>
        <w:t>Buy)</w:t>
      </w:r>
    </w:p>
    <w:p>
      <w:pPr>
        <w:spacing w:after="0" w:line="91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8000"/>
        </w:rPr>
        <w:t>1. The option vests in full on the earlier of June 11, 2021 and the date of the 2021 Annual Meeting of Stockholders.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35" w:lineRule="exact"/>
        <w:rPr>
          <w:sz w:val="20"/>
          <w:szCs w:val="20"/>
          <w:color w:val="auto"/>
        </w:rPr>
      </w:pPr>
    </w:p>
    <w:p>
      <w:pPr>
        <w:ind w:left="6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/s/ Steven P. Cobourn, 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4186555</wp:posOffset>
            </wp:positionH>
            <wp:positionV relativeFrom="paragraph">
              <wp:posOffset>-11430</wp:posOffset>
            </wp:positionV>
            <wp:extent cx="1058545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600"/>
        <w:spacing w:after="0"/>
        <w:tabs>
          <w:tab w:leader="none" w:pos="87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attorney-in fact for Chau Q.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0000FF"/>
        </w:rPr>
        <w:t>06/15/2020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4186555</wp:posOffset>
            </wp:positionH>
            <wp:positionV relativeFrom="paragraph">
              <wp:posOffset>-15875</wp:posOffset>
            </wp:positionV>
            <wp:extent cx="1885315" cy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Khuong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4186555</wp:posOffset>
            </wp:positionH>
            <wp:positionV relativeFrom="paragraph">
              <wp:posOffset>-15875</wp:posOffset>
            </wp:positionV>
            <wp:extent cx="342900" cy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ind w:left="6600"/>
        <w:spacing w:after="0"/>
        <w:tabs>
          <w:tab w:leader="none" w:pos="87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jc w:val="both"/>
        <w:ind w:left="40" w:right="3600" w:firstLine="2"/>
        <w:spacing w:after="0" w:line="334" w:lineRule="auto"/>
        <w:tabs>
          <w:tab w:leader="none" w:pos="176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1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3" Type="http://schemas.openxmlformats.org/officeDocument/2006/relationships/hyperlink" Target="http://www.sec.gov/cgi-bin/browse-edgar?action=getcompany&amp;CIK=0001609405" TargetMode="External"/><Relationship Id="rId14" Type="http://schemas.openxmlformats.org/officeDocument/2006/relationships/hyperlink" Target="http://www.sec.gov/cgi-bin/browse-edgar?action=getcompany&amp;CIK=000166105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2020-06-15T16:43:21Z</dcterms:created>
  <dcterms:modified xsi:type="dcterms:W3CDTF">2020-06-15T16:43:21Z</dcterms:modified>
</cp:coreProperties>
</file>